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FC0FC" w14:textId="24355D64" w:rsidR="008C6E9C" w:rsidRPr="008C6E9C" w:rsidRDefault="008C6E9C" w:rsidP="00BB7144">
      <w:pPr>
        <w:spacing w:after="0"/>
        <w:rPr>
          <w:rFonts w:ascii="IBM Plex Sans Light" w:hAnsi="IBM Plex Sans Light"/>
          <w:sz w:val="28"/>
          <w:szCs w:val="28"/>
        </w:rPr>
      </w:pPr>
      <w:r w:rsidRPr="008C6E9C">
        <w:rPr>
          <w:rFonts w:ascii="IBM Plex Sans Light" w:hAnsi="IBM Plex Sans Light"/>
          <w:sz w:val="28"/>
          <w:szCs w:val="28"/>
        </w:rPr>
        <w:t>ZADÁNÍ</w:t>
      </w:r>
    </w:p>
    <w:p w14:paraId="1C04589C" w14:textId="23A68E53" w:rsidR="001806A3" w:rsidRDefault="00B0580A" w:rsidP="00BB7144">
      <w:pPr>
        <w:spacing w:after="0"/>
        <w:rPr>
          <w:rFonts w:ascii="IBM Plex Sans" w:hAnsi="IBM Plex Sans"/>
          <w:b/>
          <w:bCs/>
          <w:sz w:val="28"/>
          <w:szCs w:val="28"/>
        </w:rPr>
      </w:pPr>
      <w:r>
        <w:rPr>
          <w:rFonts w:ascii="IBM Plex Sans" w:hAnsi="IBM Plex Sans"/>
          <w:b/>
          <w:bCs/>
          <w:sz w:val="28"/>
          <w:szCs w:val="28"/>
        </w:rPr>
        <w:t>Předprostor zimního stadionu</w:t>
      </w:r>
    </w:p>
    <w:p w14:paraId="131DC65F" w14:textId="77777777" w:rsidR="008C6E9C" w:rsidRDefault="008C6E9C" w:rsidP="00BB7144">
      <w:pPr>
        <w:spacing w:after="0"/>
        <w:rPr>
          <w:rFonts w:ascii="IBM Plex Sans" w:hAnsi="IBM Plex Sans"/>
          <w:b/>
          <w:bCs/>
          <w:sz w:val="28"/>
          <w:szCs w:val="28"/>
        </w:rPr>
      </w:pPr>
    </w:p>
    <w:p w14:paraId="4C73F83F" w14:textId="53A3B1E5" w:rsidR="009C6841" w:rsidRPr="009C6841" w:rsidRDefault="009C6841" w:rsidP="00BB7144">
      <w:pPr>
        <w:spacing w:after="0"/>
        <w:rPr>
          <w:rFonts w:ascii="IBM Plex Sans Light" w:hAnsi="IBM Plex Sans Light"/>
        </w:rPr>
      </w:pPr>
      <w:r w:rsidRPr="009C6841">
        <w:rPr>
          <w:rFonts w:ascii="IBM Plex Sans Light" w:hAnsi="IBM Plex Sans Light"/>
        </w:rPr>
        <w:t xml:space="preserve">Kancelář architekta města / </w:t>
      </w:r>
      <w:r w:rsidR="00516DD9">
        <w:rPr>
          <w:rFonts w:ascii="IBM Plex Sans Light" w:hAnsi="IBM Plex Sans Light"/>
        </w:rPr>
        <w:t>2</w:t>
      </w:r>
      <w:r w:rsidRPr="009C6841">
        <w:rPr>
          <w:rFonts w:ascii="IBM Plex Sans Light" w:hAnsi="IBM Plex Sans Light"/>
        </w:rPr>
        <w:t>3.</w:t>
      </w:r>
      <w:r w:rsidR="001B03ED">
        <w:rPr>
          <w:rFonts w:ascii="IBM Plex Sans Light" w:hAnsi="IBM Plex Sans Light"/>
        </w:rPr>
        <w:t xml:space="preserve"> </w:t>
      </w:r>
      <w:r w:rsidRPr="009C6841">
        <w:rPr>
          <w:rFonts w:ascii="IBM Plex Sans Light" w:hAnsi="IBM Plex Sans Light"/>
        </w:rPr>
        <w:t>6.</w:t>
      </w:r>
      <w:r w:rsidR="001B03ED">
        <w:rPr>
          <w:rFonts w:ascii="IBM Plex Sans Light" w:hAnsi="IBM Plex Sans Light"/>
        </w:rPr>
        <w:t xml:space="preserve"> </w:t>
      </w:r>
      <w:r w:rsidRPr="009C6841">
        <w:rPr>
          <w:rFonts w:ascii="IBM Plex Sans Light" w:hAnsi="IBM Plex Sans Light"/>
        </w:rPr>
        <w:t>2025</w:t>
      </w:r>
    </w:p>
    <w:p w14:paraId="3814ADBB" w14:textId="77777777" w:rsidR="00CE1F05" w:rsidRPr="005171BE" w:rsidRDefault="00CE1F05" w:rsidP="00CE1F05">
      <w:pPr>
        <w:pStyle w:val="Odstavecseseznamem"/>
        <w:spacing w:after="0"/>
        <w:rPr>
          <w:rFonts w:ascii="IBM Plex Sans" w:hAnsi="IBM Plex Sans"/>
          <w:highlight w:val="cyan"/>
        </w:rPr>
      </w:pPr>
    </w:p>
    <w:p w14:paraId="6693DEFF" w14:textId="77777777" w:rsidR="00015E16" w:rsidRDefault="00015E16" w:rsidP="00973386">
      <w:pPr>
        <w:spacing w:after="120"/>
        <w:rPr>
          <w:rFonts w:ascii="IBM Plex Sans" w:hAnsi="IBM Plex Sans"/>
          <w:b/>
          <w:bCs/>
        </w:rPr>
      </w:pPr>
    </w:p>
    <w:p w14:paraId="7946BFEC" w14:textId="0195B02A" w:rsidR="00B14B7F" w:rsidRDefault="00B0580A" w:rsidP="00973386">
      <w:pPr>
        <w:spacing w:after="120"/>
        <w:rPr>
          <w:rFonts w:ascii="IBM Plex Sans" w:hAnsi="IBM Plex Sans"/>
          <w:b/>
          <w:bCs/>
        </w:rPr>
      </w:pPr>
      <w:r>
        <w:rPr>
          <w:rFonts w:ascii="IBM Plex Sans" w:hAnsi="IBM Plex Sans"/>
          <w:b/>
          <w:bCs/>
        </w:rPr>
        <w:t>Smysl a účel</w:t>
      </w:r>
      <w:r w:rsidR="00B14B7F">
        <w:rPr>
          <w:rFonts w:ascii="IBM Plex Sans" w:hAnsi="IBM Plex Sans"/>
          <w:b/>
          <w:bCs/>
        </w:rPr>
        <w:t xml:space="preserve"> projektu</w:t>
      </w:r>
    </w:p>
    <w:p w14:paraId="2A4A8CAC" w14:textId="288E5576" w:rsidR="00B0580A" w:rsidRDefault="00B0580A" w:rsidP="00973386">
      <w:pPr>
        <w:spacing w:after="120"/>
        <w:rPr>
          <w:rFonts w:ascii="IBM Plex Sans" w:hAnsi="IBM Plex Sans"/>
        </w:rPr>
      </w:pPr>
      <w:r>
        <w:rPr>
          <w:rFonts w:ascii="IBM Plex Sans" w:hAnsi="IBM Plex Sans"/>
        </w:rPr>
        <w:t>Veřejný prostor před zimním stadionem plní v současnosti několik funkcí – je rozptylovou plochou pro diváky a fanoušky hokeje, slouží k parkování pro různé skupiny obyvatel i návštěvníků města</w:t>
      </w:r>
      <w:r w:rsidR="00874392">
        <w:rPr>
          <w:rFonts w:ascii="IBM Plex Sans" w:hAnsi="IBM Plex Sans"/>
        </w:rPr>
        <w:t>, je využíván jako polygon pro zkoušky řidičů</w:t>
      </w:r>
      <w:r>
        <w:rPr>
          <w:rFonts w:ascii="IBM Plex Sans" w:hAnsi="IBM Plex Sans"/>
        </w:rPr>
        <w:t xml:space="preserve"> a současně těsně přiléhá k hojně využívanému parku. V roce 2024 byl rozšířen o nový skatepark </w:t>
      </w:r>
      <w:r w:rsidR="00DE7A9D">
        <w:rPr>
          <w:rFonts w:ascii="IBM Plex Sans" w:hAnsi="IBM Plex Sans"/>
        </w:rPr>
        <w:t xml:space="preserve">a nyní </w:t>
      </w:r>
      <w:r w:rsidR="00015E16">
        <w:rPr>
          <w:rFonts w:ascii="IBM Plex Sans" w:hAnsi="IBM Plex Sans"/>
        </w:rPr>
        <w:t>zde</w:t>
      </w:r>
      <w:r w:rsidR="00DE7A9D">
        <w:rPr>
          <w:rFonts w:ascii="IBM Plex Sans" w:hAnsi="IBM Plex Sans"/>
        </w:rPr>
        <w:t xml:space="preserve"> probíhá stavba druhé ledové plochy na východní straně stávajícího stadionu.  </w:t>
      </w:r>
      <w:r>
        <w:rPr>
          <w:rFonts w:ascii="IBM Plex Sans" w:hAnsi="IBM Plex Sans"/>
        </w:rPr>
        <w:t xml:space="preserve">V budoucnu se </w:t>
      </w:r>
      <w:r w:rsidR="00DE7A9D">
        <w:rPr>
          <w:rFonts w:ascii="IBM Plex Sans" w:hAnsi="IBM Plex Sans"/>
        </w:rPr>
        <w:t xml:space="preserve">tento veřejný prostor </w:t>
      </w:r>
      <w:r>
        <w:rPr>
          <w:rFonts w:ascii="IBM Plex Sans" w:hAnsi="IBM Plex Sans"/>
        </w:rPr>
        <w:t>stane důležitou spojnicí mezi stávajícím Pražským sídlištěm, novou obytnou čtvrtí Dvorce a Náchodským sídlištěm</w:t>
      </w:r>
      <w:r w:rsidR="00DE7A9D">
        <w:rPr>
          <w:rFonts w:ascii="IBM Plex Sans" w:hAnsi="IBM Plex Sans"/>
        </w:rPr>
        <w:t xml:space="preserve">. Dlouhodobou urbanistickou vizí je doplnit tento prostor </w:t>
      </w:r>
      <w:r w:rsidR="00015E16">
        <w:rPr>
          <w:rFonts w:ascii="IBM Plex Sans" w:hAnsi="IBM Plex Sans"/>
        </w:rPr>
        <w:t xml:space="preserve">i </w:t>
      </w:r>
      <w:r w:rsidR="00DE7A9D">
        <w:rPr>
          <w:rFonts w:ascii="IBM Plex Sans" w:hAnsi="IBM Plex Sans"/>
        </w:rPr>
        <w:t xml:space="preserve">o nový městský bytový dům na rozhraní parku a </w:t>
      </w:r>
      <w:r w:rsidR="00516DD9">
        <w:rPr>
          <w:rFonts w:ascii="IBM Plex Sans" w:hAnsi="IBM Plex Sans"/>
        </w:rPr>
        <w:t xml:space="preserve">podpořit tak charakter a význam této lokality. </w:t>
      </w:r>
    </w:p>
    <w:p w14:paraId="54647D22" w14:textId="7CD42947" w:rsidR="00B14B7F" w:rsidRDefault="00DE7A9D" w:rsidP="00516DD9">
      <w:pPr>
        <w:spacing w:after="240"/>
        <w:rPr>
          <w:rFonts w:ascii="IBM Plex Sans" w:hAnsi="IBM Plex Sans"/>
          <w:b/>
          <w:bCs/>
        </w:rPr>
      </w:pPr>
      <w:r>
        <w:rPr>
          <w:rFonts w:ascii="IBM Plex Sans" w:hAnsi="IBM Plex Sans"/>
        </w:rPr>
        <w:t xml:space="preserve">Město Tábor chce kultivovat předprostor zimního stadionu </w:t>
      </w:r>
      <w:r w:rsidR="00516DD9">
        <w:rPr>
          <w:rFonts w:ascii="IBM Plex Sans" w:hAnsi="IBM Plex Sans"/>
        </w:rPr>
        <w:t xml:space="preserve">s cílem </w:t>
      </w:r>
      <w:r w:rsidR="00015E16">
        <w:rPr>
          <w:rFonts w:ascii="IBM Plex Sans" w:hAnsi="IBM Plex Sans"/>
        </w:rPr>
        <w:t xml:space="preserve">maximálně navýšit </w:t>
      </w:r>
      <w:r w:rsidR="00516DD9">
        <w:rPr>
          <w:rFonts w:ascii="IBM Plex Sans" w:hAnsi="IBM Plex Sans"/>
        </w:rPr>
        <w:t>kapacitu parkování</w:t>
      </w:r>
      <w:r w:rsidR="00015E16">
        <w:rPr>
          <w:rFonts w:ascii="IBM Plex Sans" w:hAnsi="IBM Plex Sans"/>
        </w:rPr>
        <w:t xml:space="preserve">, </w:t>
      </w:r>
      <w:r w:rsidR="00516DD9">
        <w:rPr>
          <w:rFonts w:ascii="IBM Plex Sans" w:hAnsi="IBM Plex Sans"/>
        </w:rPr>
        <w:t xml:space="preserve">při současném zajištění vhodného mikroklimatu a přívětivého veřejného prostranství pro všechny jeho uživatele. </w:t>
      </w:r>
    </w:p>
    <w:p w14:paraId="1433B3EB" w14:textId="507D7D8F" w:rsidR="00973386" w:rsidRPr="002260F1" w:rsidRDefault="00973386" w:rsidP="00973386">
      <w:pPr>
        <w:spacing w:after="120"/>
        <w:rPr>
          <w:rFonts w:ascii="IBM Plex Sans" w:hAnsi="IBM Plex Sans"/>
          <w:b/>
          <w:bCs/>
        </w:rPr>
      </w:pPr>
      <w:r w:rsidRPr="002260F1">
        <w:rPr>
          <w:rFonts w:ascii="IBM Plex Sans" w:hAnsi="IBM Plex Sans"/>
          <w:b/>
          <w:bCs/>
        </w:rPr>
        <w:t>Dopravní řešení</w:t>
      </w:r>
    </w:p>
    <w:p w14:paraId="13C6DC55" w14:textId="77777777" w:rsidR="00973386" w:rsidRPr="00973386" w:rsidRDefault="00973386" w:rsidP="00973386">
      <w:pPr>
        <w:spacing w:after="0"/>
        <w:rPr>
          <w:rFonts w:ascii="IBM Plex Sans" w:hAnsi="IBM Plex Sans"/>
          <w:u w:val="single"/>
        </w:rPr>
      </w:pPr>
      <w:r w:rsidRPr="00973386">
        <w:rPr>
          <w:rFonts w:ascii="IBM Plex Sans" w:hAnsi="IBM Plex Sans"/>
          <w:u w:val="single"/>
        </w:rPr>
        <w:t>Stávající stav</w:t>
      </w:r>
    </w:p>
    <w:p w14:paraId="0DA233C1" w14:textId="455C81F1" w:rsidR="00973386" w:rsidRPr="005171BE" w:rsidRDefault="00973386" w:rsidP="00973386">
      <w:pPr>
        <w:spacing w:after="0"/>
        <w:rPr>
          <w:rFonts w:ascii="IBM Plex Sans" w:hAnsi="IBM Plex Sans"/>
          <w:color w:val="FF0000"/>
        </w:rPr>
      </w:pPr>
      <w:r>
        <w:rPr>
          <w:rFonts w:ascii="IBM Plex Sans" w:hAnsi="IBM Plex Sans"/>
        </w:rPr>
        <w:t xml:space="preserve">Řešené území je tvořeno asfaltovou parkovací plochou, </w:t>
      </w:r>
      <w:r w:rsidR="00B816AD">
        <w:rPr>
          <w:rFonts w:ascii="IBM Plex Sans" w:hAnsi="IBM Plex Sans"/>
        </w:rPr>
        <w:t xml:space="preserve">zatravněnou </w:t>
      </w:r>
      <w:r>
        <w:rPr>
          <w:rFonts w:ascii="IBM Plex Sans" w:hAnsi="IBM Plex Sans"/>
        </w:rPr>
        <w:t>plochou zeleně</w:t>
      </w:r>
      <w:r w:rsidR="00B816AD">
        <w:rPr>
          <w:rFonts w:ascii="IBM Plex Sans" w:hAnsi="IBM Plex Sans"/>
        </w:rPr>
        <w:t xml:space="preserve"> a asfaltovou rozptylovou plochou před vstupy do zimního stadionu. </w:t>
      </w:r>
      <w:r w:rsidRPr="005171BE">
        <w:rPr>
          <w:rFonts w:ascii="IBM Plex Sans" w:hAnsi="IBM Plex Sans"/>
        </w:rPr>
        <w:t xml:space="preserve">Na stávajícím parkovišti je vymezena plocha pro polygon na zkoušky řidičů motocyklů – bude vymístěna do jiné lokality ve městě a není nutno s ní v návrhu uvažovat. </w:t>
      </w:r>
    </w:p>
    <w:p w14:paraId="34562E71" w14:textId="77777777" w:rsidR="00973386" w:rsidRDefault="00973386" w:rsidP="00973386">
      <w:pPr>
        <w:spacing w:after="0"/>
        <w:rPr>
          <w:rFonts w:ascii="IBM Plex Sans" w:hAnsi="IBM Plex Sans"/>
        </w:rPr>
      </w:pPr>
    </w:p>
    <w:p w14:paraId="51C6787B" w14:textId="604387B3" w:rsidR="00973386" w:rsidRPr="00B816AD" w:rsidRDefault="00973386" w:rsidP="00973386">
      <w:pPr>
        <w:spacing w:after="0"/>
        <w:rPr>
          <w:rFonts w:ascii="IBM Plex Sans" w:hAnsi="IBM Plex Sans"/>
          <w:u w:val="single"/>
        </w:rPr>
      </w:pPr>
      <w:r w:rsidRPr="00B816AD">
        <w:rPr>
          <w:rFonts w:ascii="IBM Plex Sans" w:hAnsi="IBM Plex Sans"/>
          <w:u w:val="single"/>
        </w:rPr>
        <w:t>Požadavky k řešení</w:t>
      </w:r>
    </w:p>
    <w:p w14:paraId="1E89F0BA" w14:textId="0F03F168" w:rsidR="00973386" w:rsidRPr="005171BE" w:rsidRDefault="00973386" w:rsidP="00973386">
      <w:p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>Bude navrženo nové dopravní řešení parkoviště s ohledem na předpokládané kapacity uvedené v</w:t>
      </w:r>
      <w:r w:rsidR="00B816AD">
        <w:rPr>
          <w:rFonts w:ascii="IBM Plex Sans" w:hAnsi="IBM Plex Sans"/>
        </w:rPr>
        <w:t> </w:t>
      </w:r>
      <w:r>
        <w:rPr>
          <w:rFonts w:ascii="IBM Plex Sans" w:hAnsi="IBM Plex Sans"/>
        </w:rPr>
        <w:t>podkladech</w:t>
      </w:r>
      <w:r w:rsidR="00B816AD">
        <w:rPr>
          <w:rFonts w:ascii="IBM Plex Sans" w:hAnsi="IBM Plex Sans"/>
        </w:rPr>
        <w:t xml:space="preserve"> a zásady modrozelené infrastruktury (viz. níže)</w:t>
      </w:r>
      <w:r w:rsidRPr="005171BE">
        <w:rPr>
          <w:rFonts w:ascii="IBM Plex Sans" w:hAnsi="IBM Plex Sans"/>
        </w:rPr>
        <w:t xml:space="preserve">. </w:t>
      </w:r>
      <w:r w:rsidR="00015E16">
        <w:rPr>
          <w:rFonts w:ascii="IBM Plex Sans" w:hAnsi="IBM Plex Sans"/>
        </w:rPr>
        <w:t xml:space="preserve">Cílem je maximalizovat kapacitu parkoviště, při respektování všech ostatních požadavků na veřejný prostor. </w:t>
      </w:r>
      <w:r w:rsidRPr="005171BE">
        <w:rPr>
          <w:rFonts w:ascii="IBM Plex Sans" w:hAnsi="IBM Plex Sans"/>
        </w:rPr>
        <w:t xml:space="preserve">Bude navrženo technické řešení pro sledování naplněnosti kapacity parkoviště (např. smyčky umístěné na příjezdových a odjezdových komunikacích). </w:t>
      </w:r>
    </w:p>
    <w:p w14:paraId="5F7770E4" w14:textId="77777777" w:rsidR="00973386" w:rsidRDefault="00973386" w:rsidP="00973386">
      <w:p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V současné době je projednáván záměr umístění 12 nabíjecích míst pro elektromobily, nutno koordinovat s návrhem nového řešení parkoviště. </w:t>
      </w:r>
    </w:p>
    <w:p w14:paraId="53610D52" w14:textId="77777777" w:rsidR="00BB7144" w:rsidRPr="002260F1" w:rsidRDefault="00BB7144" w:rsidP="002260F1">
      <w:pPr>
        <w:spacing w:before="240" w:after="120"/>
        <w:rPr>
          <w:rFonts w:ascii="IBM Plex Sans" w:hAnsi="IBM Plex Sans"/>
          <w:b/>
          <w:bCs/>
        </w:rPr>
      </w:pPr>
      <w:r w:rsidRPr="002260F1">
        <w:rPr>
          <w:rFonts w:ascii="IBM Plex Sans" w:hAnsi="IBM Plex Sans"/>
          <w:b/>
          <w:bCs/>
        </w:rPr>
        <w:t>Vymezení parcely pro městský dům u parku</w:t>
      </w:r>
    </w:p>
    <w:p w14:paraId="374FEC25" w14:textId="6A6E8DF0" w:rsidR="00BC6B26" w:rsidRDefault="00BC6B26" w:rsidP="00BB7144">
      <w:p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V řešeném území je </w:t>
      </w:r>
      <w:r w:rsidR="00E95DEA" w:rsidRPr="005171BE">
        <w:rPr>
          <w:rFonts w:ascii="IBM Plex Sans" w:hAnsi="IBM Plex Sans"/>
        </w:rPr>
        <w:t>záměr</w:t>
      </w:r>
      <w:r w:rsidRPr="005171BE">
        <w:rPr>
          <w:rFonts w:ascii="IBM Plex Sans" w:hAnsi="IBM Plex Sans"/>
        </w:rPr>
        <w:t xml:space="preserve"> realizace městského bytového domu u parku na vymezené parcele</w:t>
      </w:r>
      <w:r w:rsidR="00AE26C2" w:rsidRPr="005171BE">
        <w:rPr>
          <w:rFonts w:ascii="IBM Plex Sans" w:hAnsi="IBM Plex Sans"/>
        </w:rPr>
        <w:t xml:space="preserve"> (podléhá změně územního plánu</w:t>
      </w:r>
      <w:r w:rsidR="00E95DEA" w:rsidRPr="005171BE">
        <w:rPr>
          <w:rFonts w:ascii="IBM Plex Sans" w:hAnsi="IBM Plex Sans"/>
        </w:rPr>
        <w:t>, výhled realizace 2035</w:t>
      </w:r>
      <w:r w:rsidR="00AE26C2" w:rsidRPr="005171BE">
        <w:rPr>
          <w:rFonts w:ascii="IBM Plex Sans" w:hAnsi="IBM Plex Sans"/>
        </w:rPr>
        <w:t>)</w:t>
      </w:r>
      <w:r w:rsidRPr="005171BE">
        <w:rPr>
          <w:rFonts w:ascii="IBM Plex Sans" w:hAnsi="IBM Plex Sans"/>
        </w:rPr>
        <w:t xml:space="preserve">. Do doby realizace bude parcela vymezena jako rezerva a </w:t>
      </w:r>
      <w:r w:rsidR="00B816AD">
        <w:rPr>
          <w:rFonts w:ascii="IBM Plex Sans" w:hAnsi="IBM Plex Sans"/>
        </w:rPr>
        <w:t>plocha bude dočasně upravena</w:t>
      </w:r>
      <w:r w:rsidRPr="005171BE">
        <w:rPr>
          <w:rFonts w:ascii="IBM Plex Sans" w:hAnsi="IBM Plex Sans"/>
        </w:rPr>
        <w:t xml:space="preserve"> pro povrchové parkování</w:t>
      </w:r>
      <w:r w:rsidR="00B816AD">
        <w:rPr>
          <w:rFonts w:ascii="IBM Plex Sans" w:hAnsi="IBM Plex Sans"/>
        </w:rPr>
        <w:t xml:space="preserve">. </w:t>
      </w:r>
    </w:p>
    <w:p w14:paraId="20FF8ED1" w14:textId="77777777" w:rsidR="00B816AD" w:rsidRPr="005171BE" w:rsidRDefault="00B816AD" w:rsidP="00BB7144">
      <w:pPr>
        <w:spacing w:after="0"/>
        <w:rPr>
          <w:rFonts w:ascii="IBM Plex Sans" w:hAnsi="IBM Plex Sans"/>
        </w:rPr>
      </w:pPr>
    </w:p>
    <w:p w14:paraId="71D8A96C" w14:textId="07209B9F" w:rsidR="00E95DEA" w:rsidRPr="005171BE" w:rsidRDefault="00E95DEA" w:rsidP="00BB7144">
      <w:p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Dům u parku je uvažován se společnou parkovací podnoží v 1PP a 4 </w:t>
      </w:r>
      <w:r w:rsidR="004B688D" w:rsidRPr="005171BE">
        <w:rPr>
          <w:rFonts w:ascii="IBM Plex Sans" w:hAnsi="IBM Plex Sans"/>
        </w:rPr>
        <w:t xml:space="preserve">samostatnými </w:t>
      </w:r>
      <w:r w:rsidRPr="005171BE">
        <w:rPr>
          <w:rFonts w:ascii="IBM Plex Sans" w:hAnsi="IBM Plex Sans"/>
        </w:rPr>
        <w:t xml:space="preserve">sekcemi bytového domu v nadzemní části domu, každá o rozměrech 25 x 10m. Parcela domu u parku je vymezena půdorysnou stopou podzemního podlaží o výměře 18 x 130m. </w:t>
      </w:r>
      <w:r w:rsidR="004B688D" w:rsidRPr="005171BE">
        <w:rPr>
          <w:rFonts w:ascii="IBM Plex Sans" w:hAnsi="IBM Plex Sans"/>
        </w:rPr>
        <w:t xml:space="preserve">Stran parkování pro </w:t>
      </w:r>
      <w:r w:rsidR="00B816AD">
        <w:rPr>
          <w:rFonts w:ascii="IBM Plex Sans" w:hAnsi="IBM Plex Sans"/>
        </w:rPr>
        <w:t xml:space="preserve">budoucí </w:t>
      </w:r>
      <w:r w:rsidR="004B688D" w:rsidRPr="005171BE">
        <w:rPr>
          <w:rFonts w:ascii="IBM Plex Sans" w:hAnsi="IBM Plex Sans"/>
        </w:rPr>
        <w:t>b</w:t>
      </w:r>
      <w:r w:rsidR="001B03ED">
        <w:rPr>
          <w:rFonts w:ascii="IBM Plex Sans" w:hAnsi="IBM Plex Sans"/>
        </w:rPr>
        <w:t xml:space="preserve">ytový dům u parku je uvažováno </w:t>
      </w:r>
      <w:r w:rsidR="00D214AC" w:rsidRPr="005171BE">
        <w:rPr>
          <w:rFonts w:ascii="IBM Plex Sans" w:hAnsi="IBM Plex Sans"/>
        </w:rPr>
        <w:t xml:space="preserve">pouze s parkováním v 1PP, čemuž bude přizpůsobena kapacita bytového domu </w:t>
      </w:r>
      <w:r w:rsidR="00B816AD">
        <w:rPr>
          <w:rFonts w:ascii="IBM Plex Sans" w:hAnsi="IBM Plex Sans"/>
        </w:rPr>
        <w:t>(menší počet parkovacích stání než bytů)</w:t>
      </w:r>
      <w:r w:rsidR="00D214AC" w:rsidRPr="005171BE">
        <w:rPr>
          <w:rFonts w:ascii="IBM Plex Sans" w:hAnsi="IBM Plex Sans"/>
        </w:rPr>
        <w:t xml:space="preserve">.  </w:t>
      </w:r>
      <w:r w:rsidR="004B688D" w:rsidRPr="005171BE">
        <w:rPr>
          <w:rFonts w:ascii="IBM Plex Sans" w:hAnsi="IBM Plex Sans"/>
        </w:rPr>
        <w:t xml:space="preserve"> </w:t>
      </w:r>
    </w:p>
    <w:p w14:paraId="2D144C19" w14:textId="77777777" w:rsidR="00BC6B26" w:rsidRPr="005171BE" w:rsidRDefault="00BC6B26" w:rsidP="00BB7144">
      <w:pPr>
        <w:spacing w:after="0"/>
        <w:rPr>
          <w:rFonts w:ascii="IBM Plex Sans" w:hAnsi="IBM Plex Sans"/>
          <w:u w:val="single"/>
        </w:rPr>
      </w:pPr>
    </w:p>
    <w:p w14:paraId="1751B41F" w14:textId="77777777" w:rsidR="00973386" w:rsidRPr="002260F1" w:rsidRDefault="00973386" w:rsidP="00973386">
      <w:pPr>
        <w:spacing w:after="120"/>
        <w:rPr>
          <w:rFonts w:ascii="IBM Plex Sans" w:hAnsi="IBM Plex Sans"/>
          <w:b/>
          <w:bCs/>
        </w:rPr>
      </w:pPr>
      <w:r w:rsidRPr="002260F1">
        <w:rPr>
          <w:rFonts w:ascii="IBM Plex Sans" w:hAnsi="IBM Plex Sans"/>
          <w:b/>
          <w:bCs/>
        </w:rPr>
        <w:t>Obsluha zimního stadionu a II. ledové plochy</w:t>
      </w:r>
    </w:p>
    <w:p w14:paraId="3477D95C" w14:textId="596106AF" w:rsidR="00973386" w:rsidRPr="005171BE" w:rsidRDefault="00973386" w:rsidP="00973386">
      <w:p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Předmětem návrhu bude nové umístění vjezdu do areálu technického zázemí zimního stadionu. Nutno počítat s průjezdem </w:t>
      </w:r>
      <w:r w:rsidR="009C457B">
        <w:rPr>
          <w:rFonts w:ascii="IBM Plex Sans" w:hAnsi="IBM Plex Sans"/>
        </w:rPr>
        <w:t xml:space="preserve">rozměrných dopravních vozidel </w:t>
      </w:r>
      <w:r w:rsidRPr="005171BE">
        <w:rPr>
          <w:rFonts w:ascii="IBM Plex Sans" w:hAnsi="IBM Plex Sans"/>
        </w:rPr>
        <w:t>(autojeřáb 150t, nákladní vozidlo</w:t>
      </w:r>
      <w:r w:rsidR="009C457B">
        <w:rPr>
          <w:rFonts w:ascii="IBM Plex Sans" w:hAnsi="IBM Plex Sans"/>
        </w:rPr>
        <w:t>,</w:t>
      </w:r>
      <w:r w:rsidRPr="005171BE">
        <w:rPr>
          <w:rFonts w:ascii="IBM Plex Sans" w:hAnsi="IBM Plex Sans"/>
        </w:rPr>
        <w:t xml:space="preserve"> BUS</w:t>
      </w:r>
      <w:r w:rsidR="009C457B">
        <w:rPr>
          <w:rFonts w:ascii="IBM Plex Sans" w:hAnsi="IBM Plex Sans"/>
        </w:rPr>
        <w:t>)</w:t>
      </w:r>
      <w:r w:rsidRPr="005171BE">
        <w:rPr>
          <w:rFonts w:ascii="IBM Plex Sans" w:hAnsi="IBM Plex Sans"/>
        </w:rPr>
        <w:t xml:space="preserve"> a navrhnout komunikaci</w:t>
      </w:r>
      <w:r w:rsidR="009C457B">
        <w:rPr>
          <w:rFonts w:ascii="IBM Plex Sans" w:hAnsi="IBM Plex Sans"/>
        </w:rPr>
        <w:t xml:space="preserve">, </w:t>
      </w:r>
      <w:r w:rsidRPr="005171BE">
        <w:rPr>
          <w:rFonts w:ascii="IBM Plex Sans" w:hAnsi="IBM Plex Sans"/>
        </w:rPr>
        <w:t xml:space="preserve">křivky průjezdu a poloměry otáčení v těchto parametrech. Současně je v blízkosti jihovýchodního rohu budovy zimního stadionu nástupní plocha pro IZS, která musí zůstat zachována. </w:t>
      </w:r>
    </w:p>
    <w:p w14:paraId="74DA7EED" w14:textId="1471C9BD" w:rsidR="00973386" w:rsidRPr="005171BE" w:rsidRDefault="00973386" w:rsidP="00973386">
      <w:p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Pro příchod a odchod diváků zimního stadionu je nutno na jižní straně budovy navrhnout </w:t>
      </w:r>
      <w:r w:rsidR="00015E16">
        <w:rPr>
          <w:rFonts w:ascii="IBM Plex Sans" w:hAnsi="IBM Plex Sans"/>
        </w:rPr>
        <w:t xml:space="preserve">veřejné prostranství, které obsáhne </w:t>
      </w:r>
      <w:r w:rsidRPr="005171BE">
        <w:rPr>
          <w:rFonts w:ascii="IBM Plex Sans" w:hAnsi="IBM Plex Sans"/>
        </w:rPr>
        <w:t xml:space="preserve">dostatečnou rozptylovou plochu. Kapacita zimního stadionu je 3922 míst k sezení + 1000 míst ke stání. </w:t>
      </w:r>
    </w:p>
    <w:p w14:paraId="3F9E40D3" w14:textId="77777777" w:rsidR="00973386" w:rsidRDefault="00973386" w:rsidP="002260F1">
      <w:pPr>
        <w:spacing w:after="120"/>
        <w:rPr>
          <w:rFonts w:ascii="IBM Plex Sans" w:hAnsi="IBM Plex Sans"/>
          <w:b/>
          <w:bCs/>
        </w:rPr>
      </w:pPr>
    </w:p>
    <w:p w14:paraId="488F4309" w14:textId="7D444880" w:rsidR="00BB7144" w:rsidRPr="002260F1" w:rsidRDefault="00D60CF6" w:rsidP="002260F1">
      <w:pPr>
        <w:spacing w:after="120"/>
        <w:rPr>
          <w:rFonts w:ascii="IBM Plex Sans" w:hAnsi="IBM Plex Sans"/>
          <w:b/>
          <w:bCs/>
        </w:rPr>
      </w:pPr>
      <w:r w:rsidRPr="002260F1">
        <w:rPr>
          <w:rFonts w:ascii="IBM Plex Sans" w:hAnsi="IBM Plex Sans"/>
          <w:b/>
          <w:bCs/>
        </w:rPr>
        <w:t>MZI - n</w:t>
      </w:r>
      <w:r w:rsidR="00BB7144" w:rsidRPr="002260F1">
        <w:rPr>
          <w:rFonts w:ascii="IBM Plex Sans" w:hAnsi="IBM Plex Sans"/>
          <w:b/>
          <w:bCs/>
        </w:rPr>
        <w:t>akládání s dešťovými vodami</w:t>
      </w:r>
      <w:r w:rsidRPr="002260F1">
        <w:rPr>
          <w:rFonts w:ascii="IBM Plex Sans" w:hAnsi="IBM Plex Sans"/>
          <w:b/>
          <w:bCs/>
        </w:rPr>
        <w:t>, zeleň</w:t>
      </w:r>
    </w:p>
    <w:p w14:paraId="1241506D" w14:textId="2B56BB1B" w:rsidR="00A96ACE" w:rsidRPr="005171BE" w:rsidRDefault="00426195" w:rsidP="00A96ACE">
      <w:p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Cílový způsob nakládání s dešťovými vodami v území navrhuje studie MZI pro Pražské sídliště (viz. podklady). Stávající plocha </w:t>
      </w:r>
      <w:r w:rsidR="00015E16">
        <w:rPr>
          <w:rFonts w:ascii="IBM Plex Sans" w:hAnsi="IBM Plex Sans"/>
        </w:rPr>
        <w:t xml:space="preserve">veřejného prostoru a </w:t>
      </w:r>
      <w:r w:rsidRPr="005171BE">
        <w:rPr>
          <w:rFonts w:ascii="IBM Plex Sans" w:hAnsi="IBM Plex Sans"/>
        </w:rPr>
        <w:t>parkoviště má být nahrazena zpevněným propustným povrchem</w:t>
      </w:r>
      <w:r w:rsidR="004D3E95">
        <w:rPr>
          <w:rFonts w:ascii="IBM Plex Sans" w:hAnsi="IBM Plex Sans"/>
        </w:rPr>
        <w:t xml:space="preserve"> a doplněna zelenými pásy se stromy. </w:t>
      </w:r>
    </w:p>
    <w:p w14:paraId="2AF9BCDF" w14:textId="3954B46E" w:rsidR="007E2ED9" w:rsidRPr="005171BE" w:rsidRDefault="00A96ACE" w:rsidP="00A96ACE">
      <w:p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V projektu budou prověřeny </w:t>
      </w:r>
      <w:r w:rsidR="007E2ED9" w:rsidRPr="005171BE">
        <w:rPr>
          <w:rFonts w:ascii="IBM Plex Sans" w:hAnsi="IBM Plex Sans"/>
        </w:rPr>
        <w:t>možnosti vsakování dešťových vod</w:t>
      </w:r>
      <w:r w:rsidR="002B6FFB" w:rsidRPr="005171BE">
        <w:rPr>
          <w:rFonts w:ascii="IBM Plex Sans" w:hAnsi="IBM Plex Sans"/>
        </w:rPr>
        <w:t xml:space="preserve"> </w:t>
      </w:r>
      <w:r w:rsidRPr="005171BE">
        <w:rPr>
          <w:rFonts w:ascii="IBM Plex Sans" w:hAnsi="IBM Plex Sans"/>
        </w:rPr>
        <w:t xml:space="preserve">současně s kombinací </w:t>
      </w:r>
      <w:r w:rsidR="00C26C3F" w:rsidRPr="005171BE">
        <w:rPr>
          <w:rFonts w:ascii="IBM Plex Sans" w:hAnsi="IBM Plex Sans"/>
        </w:rPr>
        <w:t>předčištění</w:t>
      </w:r>
      <w:r w:rsidRPr="005171BE">
        <w:rPr>
          <w:rFonts w:ascii="IBM Plex Sans" w:hAnsi="IBM Plex Sans"/>
        </w:rPr>
        <w:t xml:space="preserve"> a</w:t>
      </w:r>
      <w:r w:rsidR="00C26C3F" w:rsidRPr="005171BE">
        <w:rPr>
          <w:rFonts w:ascii="IBM Plex Sans" w:hAnsi="IBM Plex Sans"/>
        </w:rPr>
        <w:t xml:space="preserve"> </w:t>
      </w:r>
      <w:r w:rsidR="007E2ED9" w:rsidRPr="005171BE">
        <w:rPr>
          <w:rFonts w:ascii="IBM Plex Sans" w:hAnsi="IBM Plex Sans"/>
        </w:rPr>
        <w:t xml:space="preserve">odvádění </w:t>
      </w:r>
      <w:r w:rsidRPr="005171BE">
        <w:rPr>
          <w:rFonts w:ascii="IBM Plex Sans" w:hAnsi="IBM Plex Sans"/>
        </w:rPr>
        <w:t xml:space="preserve">vod </w:t>
      </w:r>
      <w:r w:rsidR="007E2ED9" w:rsidRPr="005171BE">
        <w:rPr>
          <w:rFonts w:ascii="IBM Plex Sans" w:hAnsi="IBM Plex Sans"/>
        </w:rPr>
        <w:t>do</w:t>
      </w:r>
      <w:r w:rsidR="00D00287" w:rsidRPr="005171BE">
        <w:rPr>
          <w:rFonts w:ascii="IBM Plex Sans" w:hAnsi="IBM Plex Sans"/>
        </w:rPr>
        <w:t xml:space="preserve"> budoucí retenční nádrže Dvorce</w:t>
      </w:r>
      <w:r w:rsidRPr="005171BE">
        <w:rPr>
          <w:rFonts w:ascii="IBM Plex Sans" w:hAnsi="IBM Plex Sans"/>
        </w:rPr>
        <w:t xml:space="preserve">. </w:t>
      </w:r>
      <w:r w:rsidR="004D3E95">
        <w:rPr>
          <w:rFonts w:ascii="IBM Plex Sans" w:hAnsi="IBM Plex Sans"/>
        </w:rPr>
        <w:t>V</w:t>
      </w:r>
      <w:r w:rsidRPr="005171BE">
        <w:rPr>
          <w:rFonts w:ascii="IBM Plex Sans" w:hAnsi="IBM Plex Sans"/>
        </w:rPr>
        <w:t>sakování dešťových vod musí být navržen</w:t>
      </w:r>
      <w:r w:rsidR="004D3E95">
        <w:rPr>
          <w:rFonts w:ascii="IBM Plex Sans" w:hAnsi="IBM Plex Sans"/>
        </w:rPr>
        <w:t>o</w:t>
      </w:r>
      <w:r w:rsidRPr="005171BE">
        <w:rPr>
          <w:rFonts w:ascii="IBM Plex Sans" w:hAnsi="IBM Plex Sans"/>
        </w:rPr>
        <w:t xml:space="preserve"> tak, aby v zelených pásech bylo možné navrhnout výsadby stromů a současně nedocházelo k podmáčení kořenového systému stromů. </w:t>
      </w:r>
    </w:p>
    <w:p w14:paraId="587CB157" w14:textId="77777777" w:rsidR="00D60CF6" w:rsidRPr="005171BE" w:rsidRDefault="00D60CF6" w:rsidP="00D60CF6">
      <w:pPr>
        <w:spacing w:after="0"/>
        <w:rPr>
          <w:rFonts w:ascii="IBM Plex Sans" w:hAnsi="IBM Plex Sans"/>
          <w:u w:val="single"/>
        </w:rPr>
      </w:pPr>
    </w:p>
    <w:p w14:paraId="05EDC48E" w14:textId="77777777" w:rsidR="00863B7F" w:rsidRPr="002260F1" w:rsidRDefault="00863B7F" w:rsidP="00863B7F">
      <w:pPr>
        <w:spacing w:before="120" w:after="120"/>
        <w:rPr>
          <w:rFonts w:ascii="IBM Plex Sans" w:hAnsi="IBM Plex Sans"/>
          <w:b/>
          <w:bCs/>
        </w:rPr>
      </w:pPr>
      <w:r w:rsidRPr="002260F1">
        <w:rPr>
          <w:rFonts w:ascii="IBM Plex Sans" w:hAnsi="IBM Plex Sans"/>
          <w:b/>
          <w:bCs/>
        </w:rPr>
        <w:t>Technická infrastruktura</w:t>
      </w:r>
    </w:p>
    <w:p w14:paraId="0D9A2A58" w14:textId="6BD48B01" w:rsidR="00863B7F" w:rsidRPr="005171BE" w:rsidRDefault="00863B7F" w:rsidP="00863B7F">
      <w:pPr>
        <w:pStyle w:val="Odstavecseseznamem"/>
        <w:numPr>
          <w:ilvl w:val="0"/>
          <w:numId w:val="11"/>
        </w:numPr>
        <w:spacing w:after="120"/>
        <w:rPr>
          <w:rFonts w:ascii="IBM Plex Sans" w:hAnsi="IBM Plex Sans"/>
        </w:rPr>
      </w:pPr>
      <w:r w:rsidRPr="005171BE">
        <w:rPr>
          <w:rFonts w:ascii="IBM Plex Sans" w:hAnsi="IBM Plex Sans"/>
        </w:rPr>
        <w:t>zatrubněná vodoteč</w:t>
      </w:r>
      <w:r w:rsidR="004D3E95">
        <w:rPr>
          <w:rFonts w:ascii="IBM Plex Sans" w:hAnsi="IBM Plex Sans"/>
        </w:rPr>
        <w:t xml:space="preserve"> z doby výstavby sídliště</w:t>
      </w:r>
      <w:r w:rsidRPr="005171BE">
        <w:rPr>
          <w:rFonts w:ascii="IBM Plex Sans" w:hAnsi="IBM Plex Sans"/>
        </w:rPr>
        <w:t xml:space="preserve"> – majetkově řeší OSMM, zasahuje do JZ cípu řešeného území, náhrada trubního vedení může být řešena až v souvislosti s výstavbou Domu u parku (zakládání podzemního podlaží)</w:t>
      </w:r>
    </w:p>
    <w:p w14:paraId="6E5732A1" w14:textId="77777777" w:rsidR="00863B7F" w:rsidRPr="005171BE" w:rsidRDefault="00863B7F" w:rsidP="00863B7F">
      <w:pPr>
        <w:pStyle w:val="Odstavecseseznamem"/>
        <w:numPr>
          <w:ilvl w:val="0"/>
          <w:numId w:val="11"/>
        </w:numPr>
        <w:spacing w:after="12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dešťová kanalizace II. ledové plochy - v realizaci </w:t>
      </w:r>
    </w:p>
    <w:p w14:paraId="223E4154" w14:textId="77777777" w:rsidR="00863B7F" w:rsidRPr="005171BE" w:rsidRDefault="00863B7F" w:rsidP="00863B7F">
      <w:pPr>
        <w:pStyle w:val="Odstavecseseznamem"/>
        <w:numPr>
          <w:ilvl w:val="0"/>
          <w:numId w:val="11"/>
        </w:numPr>
        <w:spacing w:after="120"/>
        <w:rPr>
          <w:rFonts w:ascii="IBM Plex Sans" w:hAnsi="IBM Plex Sans"/>
        </w:rPr>
      </w:pPr>
      <w:r w:rsidRPr="005171BE">
        <w:rPr>
          <w:rFonts w:ascii="IBM Plex Sans" w:hAnsi="IBM Plex Sans"/>
        </w:rPr>
        <w:t>splašková kanalizace – technický stav a případné výměny sítí nutno projednat s VST / ČEVAK</w:t>
      </w:r>
    </w:p>
    <w:p w14:paraId="495CEA4A" w14:textId="77777777" w:rsidR="00863B7F" w:rsidRPr="005171BE" w:rsidRDefault="00863B7F" w:rsidP="00863B7F">
      <w:pPr>
        <w:pStyle w:val="Odstavecseseznamem"/>
        <w:numPr>
          <w:ilvl w:val="0"/>
          <w:numId w:val="11"/>
        </w:numPr>
        <w:spacing w:after="120"/>
        <w:rPr>
          <w:rFonts w:ascii="IBM Plex Sans" w:hAnsi="IBM Plex Sans"/>
        </w:rPr>
      </w:pPr>
      <w:r w:rsidRPr="005171BE">
        <w:rPr>
          <w:rFonts w:ascii="IBM Plex Sans" w:hAnsi="IBM Plex Sans"/>
        </w:rPr>
        <w:t>vodovod - technický stav a případné výměny sítí nutno projednat s VST / ČEVAK</w:t>
      </w:r>
    </w:p>
    <w:p w14:paraId="0C94EA42" w14:textId="77777777" w:rsidR="00863B7F" w:rsidRPr="005171BE" w:rsidRDefault="00863B7F" w:rsidP="00863B7F">
      <w:pPr>
        <w:pStyle w:val="Odstavecseseznamem"/>
        <w:numPr>
          <w:ilvl w:val="0"/>
          <w:numId w:val="11"/>
        </w:numPr>
        <w:spacing w:after="120"/>
        <w:rPr>
          <w:rFonts w:ascii="IBM Plex Sans" w:hAnsi="IBM Plex Sans"/>
        </w:rPr>
      </w:pPr>
      <w:r w:rsidRPr="005171BE">
        <w:rPr>
          <w:rFonts w:ascii="IBM Plex Sans" w:hAnsi="IBM Plex Sans"/>
        </w:rPr>
        <w:t>teplovod - technický stav a případné výměny sítí nutno projednat s BYTES / C-ENERGY</w:t>
      </w:r>
    </w:p>
    <w:p w14:paraId="47EBA37E" w14:textId="77777777" w:rsidR="00863B7F" w:rsidRPr="005171BE" w:rsidRDefault="00863B7F" w:rsidP="00863B7F">
      <w:pPr>
        <w:pStyle w:val="Odstavecseseznamem"/>
        <w:numPr>
          <w:ilvl w:val="0"/>
          <w:numId w:val="11"/>
        </w:numPr>
        <w:spacing w:after="120"/>
        <w:rPr>
          <w:rFonts w:ascii="IBM Plex Sans" w:hAnsi="IBM Plex Sans"/>
        </w:rPr>
      </w:pPr>
      <w:r w:rsidRPr="005171BE">
        <w:rPr>
          <w:rFonts w:ascii="IBM Plex Sans" w:hAnsi="IBM Plex Sans"/>
        </w:rPr>
        <w:t>plynovod - technický stav a případné výměny sítí nutno projednat s EG.D</w:t>
      </w:r>
    </w:p>
    <w:p w14:paraId="35EBF77C" w14:textId="77777777" w:rsidR="00863B7F" w:rsidRPr="005171BE" w:rsidRDefault="00863B7F" w:rsidP="00863B7F">
      <w:pPr>
        <w:pStyle w:val="Odstavecseseznamem"/>
        <w:numPr>
          <w:ilvl w:val="0"/>
          <w:numId w:val="11"/>
        </w:numPr>
        <w:spacing w:after="120"/>
        <w:rPr>
          <w:rFonts w:ascii="IBM Plex Sans" w:hAnsi="IBM Plex Sans"/>
        </w:rPr>
      </w:pPr>
      <w:r w:rsidRPr="005171BE">
        <w:rPr>
          <w:rFonts w:ascii="IBM Plex Sans" w:hAnsi="IBM Plex Sans"/>
        </w:rPr>
        <w:t>vedení NN, VN – ověřit existenci sítí v řešeném území u EG.D</w:t>
      </w:r>
    </w:p>
    <w:p w14:paraId="38821A4D" w14:textId="77777777" w:rsidR="00863B7F" w:rsidRPr="005171BE" w:rsidRDefault="00863B7F" w:rsidP="00863B7F">
      <w:pPr>
        <w:pStyle w:val="Odstavecseseznamem"/>
        <w:numPr>
          <w:ilvl w:val="0"/>
          <w:numId w:val="11"/>
        </w:numPr>
        <w:spacing w:after="120"/>
        <w:rPr>
          <w:rFonts w:ascii="IBM Plex Sans" w:hAnsi="IBM Plex Sans"/>
        </w:rPr>
      </w:pPr>
      <w:r w:rsidRPr="005171BE">
        <w:rPr>
          <w:rFonts w:ascii="IBM Plex Sans" w:hAnsi="IBM Plex Sans"/>
        </w:rPr>
        <w:t>sítě EK – technický stav a případné výměny sítí nutno projednat s CETIN</w:t>
      </w:r>
    </w:p>
    <w:p w14:paraId="7237D609" w14:textId="77777777" w:rsidR="00863B7F" w:rsidRDefault="00863B7F" w:rsidP="00863B7F">
      <w:pPr>
        <w:pStyle w:val="Odstavecseseznamem"/>
        <w:numPr>
          <w:ilvl w:val="0"/>
          <w:numId w:val="11"/>
        </w:numPr>
        <w:spacing w:after="12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veřejné osvětlení – technický stav a případné výměny sítí nutno projednat s TST </w:t>
      </w:r>
    </w:p>
    <w:p w14:paraId="6957ED8C" w14:textId="77777777" w:rsidR="00C45A4C" w:rsidRDefault="00C45A4C" w:rsidP="00CB667B">
      <w:pPr>
        <w:spacing w:after="120"/>
        <w:rPr>
          <w:rFonts w:ascii="IBM Plex Sans" w:hAnsi="IBM Plex Sans"/>
          <w:b/>
          <w:bCs/>
        </w:rPr>
      </w:pPr>
    </w:p>
    <w:p w14:paraId="53B0A649" w14:textId="6909AA4E" w:rsidR="00BA1C09" w:rsidRPr="005171BE" w:rsidRDefault="00BA1C09" w:rsidP="00BA1C09">
      <w:pPr>
        <w:spacing w:before="240" w:after="120"/>
        <w:rPr>
          <w:rFonts w:ascii="IBM Plex Sans" w:hAnsi="IBM Plex Sans"/>
        </w:rPr>
      </w:pPr>
      <w:r>
        <w:rPr>
          <w:rFonts w:ascii="IBM Plex Sans" w:hAnsi="IBM Plex Sans"/>
          <w:b/>
          <w:bCs/>
        </w:rPr>
        <w:t>Podklady</w:t>
      </w:r>
      <w:r>
        <w:rPr>
          <w:rFonts w:ascii="IBM Plex Sans" w:hAnsi="IBM Plex Sans"/>
          <w:b/>
          <w:bCs/>
        </w:rPr>
        <w:t xml:space="preserve"> zadávací dokumentace</w:t>
      </w:r>
      <w:r w:rsidR="008339E6">
        <w:rPr>
          <w:rFonts w:ascii="IBM Plex Sans" w:hAnsi="IBM Plex Sans"/>
          <w:b/>
          <w:bCs/>
        </w:rPr>
        <w:t>:</w:t>
      </w:r>
    </w:p>
    <w:p w14:paraId="3AE80E78" w14:textId="11E4A8F0" w:rsidR="00BA1C09" w:rsidRPr="003B1276" w:rsidRDefault="00BA1C09" w:rsidP="00BA1C09">
      <w:pPr>
        <w:pStyle w:val="Odstavecseseznamem"/>
        <w:numPr>
          <w:ilvl w:val="0"/>
          <w:numId w:val="12"/>
        </w:numPr>
        <w:spacing w:after="0"/>
        <w:rPr>
          <w:rFonts w:ascii="IBM Plex Sans" w:hAnsi="IBM Plex Sans"/>
        </w:rPr>
      </w:pPr>
      <w:r w:rsidRPr="003B1276">
        <w:rPr>
          <w:rFonts w:ascii="IBM Plex Sans" w:hAnsi="IBM Plex Sans"/>
        </w:rPr>
        <w:t xml:space="preserve">vymezení řešeného území </w:t>
      </w:r>
      <w:r>
        <w:rPr>
          <w:rFonts w:ascii="IBM Plex Sans" w:hAnsi="IBM Plex Sans"/>
        </w:rPr>
        <w:t xml:space="preserve">a </w:t>
      </w:r>
      <w:r w:rsidRPr="003B1276">
        <w:rPr>
          <w:rFonts w:ascii="IBM Plex Sans" w:hAnsi="IBM Plex Sans"/>
        </w:rPr>
        <w:t>vymezení parcely pro městský dům u parku</w:t>
      </w:r>
    </w:p>
    <w:p w14:paraId="737FE429" w14:textId="77777777" w:rsidR="00BA1C09" w:rsidRPr="005171BE" w:rsidRDefault="00BA1C09" w:rsidP="00BA1C09">
      <w:pPr>
        <w:pStyle w:val="Odstavecseseznamem"/>
        <w:numPr>
          <w:ilvl w:val="0"/>
          <w:numId w:val="12"/>
        </w:numPr>
        <w:rPr>
          <w:rFonts w:ascii="IBM Plex Sans" w:hAnsi="IBM Plex Sans"/>
        </w:rPr>
      </w:pPr>
      <w:r w:rsidRPr="005171BE">
        <w:rPr>
          <w:rFonts w:ascii="IBM Plex Sans" w:hAnsi="IBM Plex Sans"/>
        </w:rPr>
        <w:t>stávající a předpokládané kapacity parkoviště</w:t>
      </w:r>
      <w:r>
        <w:rPr>
          <w:rFonts w:ascii="IBM Plex Sans" w:hAnsi="IBM Plex Sans"/>
        </w:rPr>
        <w:t xml:space="preserve"> </w:t>
      </w:r>
    </w:p>
    <w:p w14:paraId="0C60FF8B" w14:textId="681EC6C2" w:rsidR="00BA1C09" w:rsidRPr="003B1276" w:rsidRDefault="00143065" w:rsidP="00BA1C09">
      <w:pPr>
        <w:pStyle w:val="Odstavecseseznamem"/>
        <w:numPr>
          <w:ilvl w:val="0"/>
          <w:numId w:val="12"/>
        </w:numPr>
        <w:spacing w:after="0"/>
        <w:rPr>
          <w:rFonts w:ascii="IBM Plex Sans" w:hAnsi="IBM Plex Sans"/>
        </w:rPr>
      </w:pPr>
      <w:r>
        <w:rPr>
          <w:rFonts w:ascii="IBM Plex Sans" w:hAnsi="IBM Plex Sans"/>
        </w:rPr>
        <w:t>p</w:t>
      </w:r>
      <w:r w:rsidR="00BA1C09" w:rsidRPr="003B1276">
        <w:rPr>
          <w:rFonts w:ascii="IBM Plex Sans" w:hAnsi="IBM Plex Sans"/>
        </w:rPr>
        <w:t>olohopis DTMM,</w:t>
      </w:r>
      <w:r w:rsidR="004B5F52">
        <w:rPr>
          <w:rFonts w:ascii="IBM Plex Sans" w:hAnsi="IBM Plex Sans"/>
        </w:rPr>
        <w:t xml:space="preserve"> </w:t>
      </w:r>
      <w:r w:rsidR="00BA1C09" w:rsidRPr="003B1276">
        <w:rPr>
          <w:rFonts w:ascii="IBM Plex Sans" w:hAnsi="IBM Plex Sans"/>
        </w:rPr>
        <w:t>průběh sítí</w:t>
      </w:r>
      <w:r w:rsidR="004B5F52">
        <w:rPr>
          <w:rFonts w:ascii="IBM Plex Sans" w:hAnsi="IBM Plex Sans"/>
        </w:rPr>
        <w:t xml:space="preserve"> </w:t>
      </w:r>
    </w:p>
    <w:p w14:paraId="736C1C1D" w14:textId="7925E894" w:rsidR="001B03ED" w:rsidRPr="005171BE" w:rsidRDefault="001B03ED" w:rsidP="001B03ED">
      <w:pPr>
        <w:spacing w:before="240" w:after="120"/>
        <w:rPr>
          <w:rFonts w:ascii="IBM Plex Sans" w:hAnsi="IBM Plex Sans"/>
        </w:rPr>
      </w:pPr>
      <w:r>
        <w:rPr>
          <w:rFonts w:ascii="IBM Plex Sans" w:hAnsi="IBM Plex Sans"/>
          <w:b/>
          <w:bCs/>
        </w:rPr>
        <w:t>Podklady</w:t>
      </w:r>
      <w:r w:rsidR="00BA1C09">
        <w:rPr>
          <w:rFonts w:ascii="IBM Plex Sans" w:hAnsi="IBM Plex Sans"/>
          <w:b/>
          <w:bCs/>
        </w:rPr>
        <w:t>, které budou předány vybranému zpracovateli PD:</w:t>
      </w:r>
    </w:p>
    <w:p w14:paraId="157F83B1" w14:textId="26ADD9C5" w:rsidR="001B03ED" w:rsidRPr="003B1276" w:rsidRDefault="001B03ED" w:rsidP="008339E6">
      <w:pPr>
        <w:pStyle w:val="Odstavecseseznamem"/>
        <w:numPr>
          <w:ilvl w:val="0"/>
          <w:numId w:val="14"/>
        </w:numPr>
        <w:spacing w:after="0"/>
        <w:rPr>
          <w:rFonts w:ascii="IBM Plex Sans" w:hAnsi="IBM Plex Sans"/>
        </w:rPr>
      </w:pPr>
      <w:r w:rsidRPr="003B1276">
        <w:rPr>
          <w:rFonts w:ascii="IBM Plex Sans" w:hAnsi="IBM Plex Sans"/>
        </w:rPr>
        <w:t xml:space="preserve">vymezení řešeného území </w:t>
      </w:r>
      <w:r>
        <w:rPr>
          <w:rFonts w:ascii="IBM Plex Sans" w:hAnsi="IBM Plex Sans"/>
        </w:rPr>
        <w:t xml:space="preserve">a </w:t>
      </w:r>
      <w:r w:rsidRPr="003B1276">
        <w:rPr>
          <w:rFonts w:ascii="IBM Plex Sans" w:hAnsi="IBM Plex Sans"/>
        </w:rPr>
        <w:t xml:space="preserve">vymezení parcely pro městský dům u parku </w:t>
      </w:r>
      <w:r>
        <w:rPr>
          <w:rFonts w:ascii="IBM Plex Sans" w:hAnsi="IBM Plex Sans"/>
        </w:rPr>
        <w:t>(</w:t>
      </w:r>
      <w:r w:rsidRPr="003B1276">
        <w:rPr>
          <w:rFonts w:ascii="IBM Plex Sans" w:hAnsi="IBM Plex Sans"/>
        </w:rPr>
        <w:t>podzemní parkovací podnož</w:t>
      </w:r>
      <w:r>
        <w:rPr>
          <w:rFonts w:ascii="IBM Plex Sans" w:hAnsi="IBM Plex Sans"/>
        </w:rPr>
        <w:t>)</w:t>
      </w:r>
      <w:r w:rsidR="008339E6">
        <w:rPr>
          <w:rFonts w:ascii="IBM Plex Sans" w:hAnsi="IBM Plex Sans"/>
        </w:rPr>
        <w:t xml:space="preserve"> - formát *.dwg</w:t>
      </w:r>
      <w:r>
        <w:rPr>
          <w:rFonts w:ascii="IBM Plex Sans" w:hAnsi="IBM Plex Sans"/>
        </w:rPr>
        <w:t xml:space="preserve"> </w:t>
      </w:r>
    </w:p>
    <w:p w14:paraId="57EBDA37" w14:textId="0D7AE17C" w:rsidR="001B03ED" w:rsidRPr="005171BE" w:rsidRDefault="001B03ED" w:rsidP="008339E6">
      <w:pPr>
        <w:pStyle w:val="Odstavecseseznamem"/>
        <w:numPr>
          <w:ilvl w:val="0"/>
          <w:numId w:val="14"/>
        </w:numPr>
        <w:rPr>
          <w:rFonts w:ascii="IBM Plex Sans" w:hAnsi="IBM Plex Sans"/>
        </w:rPr>
      </w:pPr>
      <w:r w:rsidRPr="005171BE">
        <w:rPr>
          <w:rFonts w:ascii="IBM Plex Sans" w:hAnsi="IBM Plex Sans"/>
        </w:rPr>
        <w:t>stávající a předpokládané kapacity parkoviště</w:t>
      </w:r>
      <w:r>
        <w:rPr>
          <w:rFonts w:ascii="IBM Plex Sans" w:hAnsi="IBM Plex Sans"/>
        </w:rPr>
        <w:t xml:space="preserve"> </w:t>
      </w:r>
    </w:p>
    <w:p w14:paraId="0E1F63AC" w14:textId="429E0378" w:rsidR="001B03ED" w:rsidRPr="003B1276" w:rsidRDefault="004B5F52" w:rsidP="008339E6">
      <w:pPr>
        <w:pStyle w:val="Odstavecseseznamem"/>
        <w:numPr>
          <w:ilvl w:val="0"/>
          <w:numId w:val="14"/>
        </w:numPr>
        <w:spacing w:after="0"/>
        <w:rPr>
          <w:rFonts w:ascii="IBM Plex Sans" w:hAnsi="IBM Plex Sans"/>
        </w:rPr>
      </w:pPr>
      <w:r>
        <w:rPr>
          <w:rFonts w:ascii="IBM Plex Sans" w:hAnsi="IBM Plex Sans"/>
        </w:rPr>
        <w:t>P</w:t>
      </w:r>
      <w:r w:rsidR="001B03ED" w:rsidRPr="003B1276">
        <w:rPr>
          <w:rFonts w:ascii="IBM Plex Sans" w:hAnsi="IBM Plex Sans"/>
        </w:rPr>
        <w:t>odklad polohopis DTMM, DKM, průběh sítí</w:t>
      </w:r>
      <w:r>
        <w:rPr>
          <w:rFonts w:ascii="IBM Plex Sans" w:hAnsi="IBM Plex Sans"/>
        </w:rPr>
        <w:t xml:space="preserve"> </w:t>
      </w:r>
      <w:r>
        <w:rPr>
          <w:rFonts w:ascii="IBM Plex Sans" w:hAnsi="IBM Plex Sans"/>
        </w:rPr>
        <w:t>- formát *.dwg</w:t>
      </w:r>
    </w:p>
    <w:p w14:paraId="653F8257" w14:textId="44D9EFA7" w:rsidR="001B03ED" w:rsidRPr="005171BE" w:rsidRDefault="004B5F52" w:rsidP="008339E6">
      <w:pPr>
        <w:pStyle w:val="Odstavecseseznamem"/>
        <w:numPr>
          <w:ilvl w:val="0"/>
          <w:numId w:val="14"/>
        </w:numPr>
        <w:spacing w:after="0"/>
        <w:rPr>
          <w:rFonts w:ascii="IBM Plex Sans" w:hAnsi="IBM Plex Sans"/>
        </w:rPr>
      </w:pPr>
      <w:r>
        <w:rPr>
          <w:rFonts w:ascii="IBM Plex Sans" w:hAnsi="IBM Plex Sans"/>
        </w:rPr>
        <w:t>Z</w:t>
      </w:r>
      <w:r w:rsidR="001B03ED" w:rsidRPr="005171BE">
        <w:rPr>
          <w:rFonts w:ascii="IBM Plex Sans" w:hAnsi="IBM Plex Sans"/>
        </w:rPr>
        <w:t xml:space="preserve">aměření a kamerový průzkum zatrubněné vodoteče </w:t>
      </w:r>
    </w:p>
    <w:p w14:paraId="50784109" w14:textId="0656EECE" w:rsidR="001B03ED" w:rsidRPr="005171BE" w:rsidRDefault="001B03ED" w:rsidP="008339E6">
      <w:pPr>
        <w:pStyle w:val="Odstavecseseznamem"/>
        <w:numPr>
          <w:ilvl w:val="0"/>
          <w:numId w:val="14"/>
        </w:num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 xml:space="preserve">II. ledová plocha – projekt k provádění stavby </w:t>
      </w:r>
      <w:r w:rsidR="004B5F52">
        <w:rPr>
          <w:rFonts w:ascii="IBM Plex Sans" w:hAnsi="IBM Plex Sans"/>
        </w:rPr>
        <w:t>(Design and Build)</w:t>
      </w:r>
    </w:p>
    <w:p w14:paraId="3063D2A8" w14:textId="4C9E93F1" w:rsidR="001B03ED" w:rsidRDefault="00E721BA" w:rsidP="008339E6">
      <w:pPr>
        <w:pStyle w:val="Odstavecseseznamem"/>
        <w:numPr>
          <w:ilvl w:val="0"/>
          <w:numId w:val="14"/>
        </w:numPr>
        <w:spacing w:after="0"/>
        <w:rPr>
          <w:rFonts w:ascii="IBM Plex Sans" w:hAnsi="IBM Plex Sans"/>
        </w:rPr>
      </w:pPr>
      <w:r>
        <w:rPr>
          <w:rFonts w:ascii="IBM Plex Sans" w:hAnsi="IBM Plex Sans"/>
        </w:rPr>
        <w:t>S</w:t>
      </w:r>
      <w:r w:rsidR="001B03ED" w:rsidRPr="005171BE">
        <w:rPr>
          <w:rFonts w:ascii="IBM Plex Sans" w:hAnsi="IBM Plex Sans"/>
        </w:rPr>
        <w:t xml:space="preserve">tudie MZI </w:t>
      </w:r>
      <w:r>
        <w:rPr>
          <w:rFonts w:ascii="IBM Plex Sans" w:hAnsi="IBM Plex Sans"/>
        </w:rPr>
        <w:t>pro Pražské sídliště (</w:t>
      </w:r>
      <w:r w:rsidR="001B03ED" w:rsidRPr="005171BE">
        <w:rPr>
          <w:rFonts w:ascii="IBM Plex Sans" w:hAnsi="IBM Plex Sans"/>
        </w:rPr>
        <w:t xml:space="preserve">JV projekt VH) </w:t>
      </w:r>
    </w:p>
    <w:p w14:paraId="164B567F" w14:textId="297BEEA9" w:rsidR="00DF5AAC" w:rsidRPr="005171BE" w:rsidRDefault="004B5F52" w:rsidP="008339E6">
      <w:pPr>
        <w:pStyle w:val="Odstavecseseznamem"/>
        <w:numPr>
          <w:ilvl w:val="0"/>
          <w:numId w:val="14"/>
        </w:numPr>
        <w:spacing w:after="0"/>
        <w:rPr>
          <w:rFonts w:ascii="IBM Plex Sans" w:hAnsi="IBM Plex Sans"/>
        </w:rPr>
      </w:pPr>
      <w:r>
        <w:rPr>
          <w:rFonts w:ascii="IBM Plex Sans" w:hAnsi="IBM Plex Sans"/>
        </w:rPr>
        <w:t>Ú</w:t>
      </w:r>
      <w:r w:rsidR="00DF5AAC">
        <w:rPr>
          <w:rFonts w:ascii="IBM Plex Sans" w:hAnsi="IBM Plex Sans"/>
        </w:rPr>
        <w:t xml:space="preserve">zemní studie Dvorce (NormA architekti) </w:t>
      </w:r>
    </w:p>
    <w:p w14:paraId="75594976" w14:textId="2D56813E" w:rsidR="00E721BA" w:rsidRPr="00E721BA" w:rsidRDefault="00E721BA" w:rsidP="00E721BA">
      <w:pPr>
        <w:pStyle w:val="Odstavecseseznamem"/>
        <w:numPr>
          <w:ilvl w:val="0"/>
          <w:numId w:val="14"/>
        </w:numPr>
        <w:spacing w:after="0"/>
        <w:rPr>
          <w:rFonts w:ascii="IBM Plex Sans" w:hAnsi="IBM Plex Sans"/>
        </w:rPr>
      </w:pPr>
      <w:r w:rsidRPr="00E721BA">
        <w:rPr>
          <w:rFonts w:ascii="IBM Plex Sans" w:hAnsi="IBM Plex Sans"/>
        </w:rPr>
        <w:t>Předběžný inženýrskogeologický a hydrogeologický průzkum</w:t>
      </w:r>
      <w:r>
        <w:rPr>
          <w:rFonts w:ascii="IBM Plex Sans" w:hAnsi="IBM Plex Sans"/>
        </w:rPr>
        <w:t xml:space="preserve"> a </w:t>
      </w:r>
      <w:r w:rsidRPr="00E721BA">
        <w:rPr>
          <w:rFonts w:ascii="IBM Plex Sans" w:hAnsi="IBM Plex Sans"/>
        </w:rPr>
        <w:t>Orientační posouzení kontaminace místních zemin</w:t>
      </w:r>
      <w:r>
        <w:rPr>
          <w:rFonts w:ascii="IBM Plex Sans" w:hAnsi="IBM Plex Sans"/>
        </w:rPr>
        <w:t xml:space="preserve"> (K+K Průzkum)</w:t>
      </w:r>
    </w:p>
    <w:p w14:paraId="7B15AF23" w14:textId="0AEFDCE3" w:rsidR="001B03ED" w:rsidRPr="005171BE" w:rsidRDefault="001B03ED" w:rsidP="00E721BA">
      <w:pPr>
        <w:pStyle w:val="Odstavecseseznamem"/>
        <w:numPr>
          <w:ilvl w:val="0"/>
          <w:numId w:val="14"/>
        </w:numPr>
        <w:spacing w:after="0"/>
        <w:rPr>
          <w:rFonts w:ascii="IBM Plex Sans" w:hAnsi="IBM Plex Sans"/>
        </w:rPr>
      </w:pPr>
      <w:r w:rsidRPr="005171BE">
        <w:rPr>
          <w:rFonts w:ascii="IBM Plex Sans" w:hAnsi="IBM Plex Sans"/>
        </w:rPr>
        <w:t>Dokumentace zdolávání požáru pro budov</w:t>
      </w:r>
      <w:r w:rsidR="00E721BA">
        <w:rPr>
          <w:rFonts w:ascii="IBM Plex Sans" w:hAnsi="IBM Plex Sans"/>
        </w:rPr>
        <w:t>u</w:t>
      </w:r>
      <w:r w:rsidRPr="005171BE">
        <w:rPr>
          <w:rFonts w:ascii="IBM Plex Sans" w:hAnsi="IBM Plex Sans"/>
        </w:rPr>
        <w:t xml:space="preserve"> zimního stadionu </w:t>
      </w:r>
    </w:p>
    <w:p w14:paraId="251AF26D" w14:textId="77777777" w:rsidR="00F0143B" w:rsidRDefault="00F0143B" w:rsidP="00CB667B">
      <w:pPr>
        <w:spacing w:after="120"/>
        <w:rPr>
          <w:rFonts w:ascii="IBM Plex Sans" w:hAnsi="IBM Plex Sans"/>
          <w:b/>
          <w:bCs/>
        </w:rPr>
      </w:pPr>
    </w:p>
    <w:p w14:paraId="5D671C29" w14:textId="77777777" w:rsidR="00F0143B" w:rsidRDefault="00F0143B" w:rsidP="00CB667B">
      <w:pPr>
        <w:spacing w:after="120"/>
        <w:rPr>
          <w:rFonts w:ascii="IBM Plex Sans" w:hAnsi="IBM Plex Sans"/>
          <w:b/>
          <w:bCs/>
        </w:rPr>
      </w:pPr>
    </w:p>
    <w:sectPr w:rsidR="00F01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BM Plex Sans Light">
    <w:panose1 w:val="020B0403050203000203"/>
    <w:charset w:val="EE"/>
    <w:family w:val="swiss"/>
    <w:pitch w:val="variable"/>
    <w:sig w:usb0="A00002EF" w:usb1="5000203B" w:usb2="00000000" w:usb3="00000000" w:csb0="0000019F" w:csb1="00000000"/>
  </w:font>
  <w:font w:name="IBM Plex Sans">
    <w:panose1 w:val="020B0503050203000203"/>
    <w:charset w:val="EE"/>
    <w:family w:val="swiss"/>
    <w:pitch w:val="variable"/>
    <w:sig w:usb0="A00002EF" w:usb1="5000203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4A8A"/>
    <w:multiLevelType w:val="hybridMultilevel"/>
    <w:tmpl w:val="CFD0E1AC"/>
    <w:lvl w:ilvl="0" w:tplc="175EC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9AB0FA">
      <w:start w:val="1"/>
      <w:numFmt w:val="bullet"/>
      <w:lvlText w:val="®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D0109"/>
    <w:multiLevelType w:val="hybridMultilevel"/>
    <w:tmpl w:val="A448CFA4"/>
    <w:lvl w:ilvl="0" w:tplc="175EC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E4C75"/>
    <w:multiLevelType w:val="hybridMultilevel"/>
    <w:tmpl w:val="E692212C"/>
    <w:lvl w:ilvl="0" w:tplc="175EC6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7B5B5A"/>
    <w:multiLevelType w:val="hybridMultilevel"/>
    <w:tmpl w:val="6316BC92"/>
    <w:lvl w:ilvl="0" w:tplc="069AB0FA">
      <w:start w:val="1"/>
      <w:numFmt w:val="bullet"/>
      <w:lvlText w:val="®"/>
      <w:lvlJc w:val="left"/>
      <w:pPr>
        <w:ind w:left="720" w:hanging="360"/>
      </w:pPr>
      <w:rPr>
        <w:rFonts w:ascii="Symbol" w:hAnsi="Symbol" w:hint="default"/>
      </w:rPr>
    </w:lvl>
    <w:lvl w:ilvl="1" w:tplc="069AB0FA">
      <w:start w:val="1"/>
      <w:numFmt w:val="bullet"/>
      <w:lvlText w:val="®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F7146"/>
    <w:multiLevelType w:val="hybridMultilevel"/>
    <w:tmpl w:val="000406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51032"/>
    <w:multiLevelType w:val="hybridMultilevel"/>
    <w:tmpl w:val="56EAC6A2"/>
    <w:lvl w:ilvl="0" w:tplc="175EC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C3B9D"/>
    <w:multiLevelType w:val="hybridMultilevel"/>
    <w:tmpl w:val="6F2691C6"/>
    <w:lvl w:ilvl="0" w:tplc="175EC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A04F5"/>
    <w:multiLevelType w:val="hybridMultilevel"/>
    <w:tmpl w:val="7C262C52"/>
    <w:lvl w:ilvl="0" w:tplc="175EC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33CE1"/>
    <w:multiLevelType w:val="hybridMultilevel"/>
    <w:tmpl w:val="9FA63182"/>
    <w:lvl w:ilvl="0" w:tplc="175EC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5147A"/>
    <w:multiLevelType w:val="hybridMultilevel"/>
    <w:tmpl w:val="87BCACB0"/>
    <w:lvl w:ilvl="0" w:tplc="175EC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63703"/>
    <w:multiLevelType w:val="hybridMultilevel"/>
    <w:tmpl w:val="4E56B520"/>
    <w:lvl w:ilvl="0" w:tplc="175EC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02840"/>
    <w:multiLevelType w:val="hybridMultilevel"/>
    <w:tmpl w:val="AAE478DC"/>
    <w:lvl w:ilvl="0" w:tplc="069AB0FA">
      <w:start w:val="1"/>
      <w:numFmt w:val="bullet"/>
      <w:lvlText w:val="®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6959BF"/>
    <w:multiLevelType w:val="hybridMultilevel"/>
    <w:tmpl w:val="000406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466C7"/>
    <w:multiLevelType w:val="hybridMultilevel"/>
    <w:tmpl w:val="7046C72C"/>
    <w:lvl w:ilvl="0" w:tplc="175EC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10580">
    <w:abstractNumId w:val="1"/>
  </w:num>
  <w:num w:numId="2" w16cid:durableId="1310328275">
    <w:abstractNumId w:val="13"/>
  </w:num>
  <w:num w:numId="3" w16cid:durableId="979192181">
    <w:abstractNumId w:val="0"/>
  </w:num>
  <w:num w:numId="4" w16cid:durableId="660036929">
    <w:abstractNumId w:val="8"/>
  </w:num>
  <w:num w:numId="5" w16cid:durableId="1308706449">
    <w:abstractNumId w:val="9"/>
  </w:num>
  <w:num w:numId="6" w16cid:durableId="1428187709">
    <w:abstractNumId w:val="6"/>
  </w:num>
  <w:num w:numId="7" w16cid:durableId="1781219688">
    <w:abstractNumId w:val="5"/>
  </w:num>
  <w:num w:numId="8" w16cid:durableId="1782334167">
    <w:abstractNumId w:val="7"/>
  </w:num>
  <w:num w:numId="9" w16cid:durableId="773786850">
    <w:abstractNumId w:val="2"/>
  </w:num>
  <w:num w:numId="10" w16cid:durableId="442918994">
    <w:abstractNumId w:val="3"/>
  </w:num>
  <w:num w:numId="11" w16cid:durableId="1133250270">
    <w:abstractNumId w:val="10"/>
  </w:num>
  <w:num w:numId="12" w16cid:durableId="1680891158">
    <w:abstractNumId w:val="12"/>
  </w:num>
  <w:num w:numId="13" w16cid:durableId="114760055">
    <w:abstractNumId w:val="11"/>
  </w:num>
  <w:num w:numId="14" w16cid:durableId="11999288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257"/>
    <w:rsid w:val="00015E16"/>
    <w:rsid w:val="00093A9E"/>
    <w:rsid w:val="000B76F4"/>
    <w:rsid w:val="001262B3"/>
    <w:rsid w:val="00133F92"/>
    <w:rsid w:val="00143065"/>
    <w:rsid w:val="001522D1"/>
    <w:rsid w:val="0017097E"/>
    <w:rsid w:val="001806A3"/>
    <w:rsid w:val="001B03ED"/>
    <w:rsid w:val="001E0C8E"/>
    <w:rsid w:val="001E2349"/>
    <w:rsid w:val="002064FB"/>
    <w:rsid w:val="00210518"/>
    <w:rsid w:val="002260F1"/>
    <w:rsid w:val="00237993"/>
    <w:rsid w:val="00237F3D"/>
    <w:rsid w:val="0029034C"/>
    <w:rsid w:val="002B6FFB"/>
    <w:rsid w:val="002E34F6"/>
    <w:rsid w:val="00310E74"/>
    <w:rsid w:val="003566DC"/>
    <w:rsid w:val="003A3A06"/>
    <w:rsid w:val="003B1276"/>
    <w:rsid w:val="003C175A"/>
    <w:rsid w:val="003C4699"/>
    <w:rsid w:val="003D028F"/>
    <w:rsid w:val="003D5011"/>
    <w:rsid w:val="003E5370"/>
    <w:rsid w:val="003F70EF"/>
    <w:rsid w:val="00415150"/>
    <w:rsid w:val="00426195"/>
    <w:rsid w:val="00455803"/>
    <w:rsid w:val="00492ACE"/>
    <w:rsid w:val="004A51AB"/>
    <w:rsid w:val="004B0C80"/>
    <w:rsid w:val="004B5F52"/>
    <w:rsid w:val="004B688D"/>
    <w:rsid w:val="004C4B0D"/>
    <w:rsid w:val="004D3E95"/>
    <w:rsid w:val="004F58AC"/>
    <w:rsid w:val="005064A0"/>
    <w:rsid w:val="00516DD9"/>
    <w:rsid w:val="005171BE"/>
    <w:rsid w:val="005471C6"/>
    <w:rsid w:val="00565198"/>
    <w:rsid w:val="005935AA"/>
    <w:rsid w:val="00594639"/>
    <w:rsid w:val="005C6B7C"/>
    <w:rsid w:val="005E7591"/>
    <w:rsid w:val="005F1337"/>
    <w:rsid w:val="006023DE"/>
    <w:rsid w:val="00641A8E"/>
    <w:rsid w:val="0066139C"/>
    <w:rsid w:val="00670D8B"/>
    <w:rsid w:val="006E611F"/>
    <w:rsid w:val="006E6918"/>
    <w:rsid w:val="006E7565"/>
    <w:rsid w:val="007054A0"/>
    <w:rsid w:val="00720E44"/>
    <w:rsid w:val="007326C3"/>
    <w:rsid w:val="007633CE"/>
    <w:rsid w:val="007A34D3"/>
    <w:rsid w:val="007A77AE"/>
    <w:rsid w:val="007D23D8"/>
    <w:rsid w:val="007E2ED9"/>
    <w:rsid w:val="008339E6"/>
    <w:rsid w:val="008379F2"/>
    <w:rsid w:val="008516A6"/>
    <w:rsid w:val="00863B7F"/>
    <w:rsid w:val="00874392"/>
    <w:rsid w:val="008A7DAC"/>
    <w:rsid w:val="008B2D8E"/>
    <w:rsid w:val="008B469F"/>
    <w:rsid w:val="008C6E9C"/>
    <w:rsid w:val="009035FA"/>
    <w:rsid w:val="00917398"/>
    <w:rsid w:val="009252CE"/>
    <w:rsid w:val="00952167"/>
    <w:rsid w:val="00973386"/>
    <w:rsid w:val="009769AB"/>
    <w:rsid w:val="00996DDC"/>
    <w:rsid w:val="009A58B2"/>
    <w:rsid w:val="009A6EF5"/>
    <w:rsid w:val="009C457B"/>
    <w:rsid w:val="009C6841"/>
    <w:rsid w:val="009D21DA"/>
    <w:rsid w:val="00A71551"/>
    <w:rsid w:val="00A7395D"/>
    <w:rsid w:val="00A73C01"/>
    <w:rsid w:val="00A96ACE"/>
    <w:rsid w:val="00AB7357"/>
    <w:rsid w:val="00AE26C2"/>
    <w:rsid w:val="00B0580A"/>
    <w:rsid w:val="00B125EA"/>
    <w:rsid w:val="00B14B7F"/>
    <w:rsid w:val="00B278EC"/>
    <w:rsid w:val="00B53910"/>
    <w:rsid w:val="00B816AD"/>
    <w:rsid w:val="00BA1C09"/>
    <w:rsid w:val="00BB7144"/>
    <w:rsid w:val="00BC0CDD"/>
    <w:rsid w:val="00BC508D"/>
    <w:rsid w:val="00BC6B26"/>
    <w:rsid w:val="00BC6BF3"/>
    <w:rsid w:val="00BE76F8"/>
    <w:rsid w:val="00C26C3F"/>
    <w:rsid w:val="00C41C6F"/>
    <w:rsid w:val="00C45A4C"/>
    <w:rsid w:val="00C73257"/>
    <w:rsid w:val="00CA30E6"/>
    <w:rsid w:val="00CB667B"/>
    <w:rsid w:val="00CC572C"/>
    <w:rsid w:val="00CE1F05"/>
    <w:rsid w:val="00CF4B64"/>
    <w:rsid w:val="00D00287"/>
    <w:rsid w:val="00D214AC"/>
    <w:rsid w:val="00D60CF6"/>
    <w:rsid w:val="00D9009E"/>
    <w:rsid w:val="00D940D6"/>
    <w:rsid w:val="00DA2E40"/>
    <w:rsid w:val="00DB456C"/>
    <w:rsid w:val="00DE7A9D"/>
    <w:rsid w:val="00DF5AAC"/>
    <w:rsid w:val="00E256C3"/>
    <w:rsid w:val="00E43925"/>
    <w:rsid w:val="00E721BA"/>
    <w:rsid w:val="00E87CF8"/>
    <w:rsid w:val="00E95DEA"/>
    <w:rsid w:val="00EB2801"/>
    <w:rsid w:val="00EC5F59"/>
    <w:rsid w:val="00ED17C1"/>
    <w:rsid w:val="00EE54E0"/>
    <w:rsid w:val="00F0143B"/>
    <w:rsid w:val="00F233E0"/>
    <w:rsid w:val="00F913B6"/>
    <w:rsid w:val="00F94B18"/>
    <w:rsid w:val="00FD28B0"/>
    <w:rsid w:val="00FE1EE7"/>
    <w:rsid w:val="00FE2412"/>
    <w:rsid w:val="00FF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27C3"/>
  <w15:docId w15:val="{BF97C1F5-A2EC-4E6D-B249-39CB6E21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73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3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7325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73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7325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73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73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73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73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7325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32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7325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73257"/>
    <w:rPr>
      <w:rFonts w:eastAsiaTheme="majorEastAsia" w:cstheme="majorBidi"/>
      <w:i/>
      <w:iCs/>
      <w:color w:val="365F9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73257"/>
    <w:rPr>
      <w:rFonts w:eastAsiaTheme="majorEastAsia" w:cstheme="majorBidi"/>
      <w:color w:val="365F9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7325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7325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7325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7325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73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73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7325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73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732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7325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7325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73257"/>
    <w:rPr>
      <w:i/>
      <w:iCs/>
      <w:color w:val="365F9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7325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73257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73257"/>
    <w:rPr>
      <w:b/>
      <w:bCs/>
      <w:smallCaps/>
      <w:color w:val="365F91" w:themeColor="accent1" w:themeShade="BF"/>
      <w:spacing w:val="5"/>
    </w:rPr>
  </w:style>
  <w:style w:type="table" w:styleId="Mkatabulky">
    <w:name w:val="Table Grid"/>
    <w:basedOn w:val="Normlntabulka"/>
    <w:uiPriority w:val="59"/>
    <w:rsid w:val="00EC5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A51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3CB31-53F8-4EB4-B834-9DA799C8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808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ICierna</dc:creator>
  <cp:keywords/>
  <dc:description/>
  <cp:lastModifiedBy>ICierna</cp:lastModifiedBy>
  <cp:revision>6</cp:revision>
  <cp:lastPrinted>2025-04-14T09:06:00Z</cp:lastPrinted>
  <dcterms:created xsi:type="dcterms:W3CDTF">2025-06-24T07:57:00Z</dcterms:created>
  <dcterms:modified xsi:type="dcterms:W3CDTF">2025-09-09T07:23:00Z</dcterms:modified>
</cp:coreProperties>
</file>